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80FD0" w14:textId="521AB4CB" w:rsidR="003303BF" w:rsidRDefault="00000000">
      <w:pPr>
        <w:rPr>
          <w:rFonts w:ascii="Arial" w:eastAsia="Arial" w:hAnsi="Arial" w:cs="Arial"/>
          <w:b/>
          <w:sz w:val="28"/>
          <w:szCs w:val="28"/>
        </w:rPr>
      </w:pPr>
      <w:r>
        <w:rPr>
          <w:rFonts w:ascii="Arial" w:eastAsia="Arial" w:hAnsi="Arial" w:cs="Arial"/>
          <w:b/>
          <w:sz w:val="28"/>
          <w:szCs w:val="28"/>
        </w:rPr>
        <w:t xml:space="preserve">Funding </w:t>
      </w:r>
      <w:r w:rsidR="00DE6705">
        <w:rPr>
          <w:rFonts w:ascii="Arial" w:eastAsia="Arial" w:hAnsi="Arial" w:cs="Arial"/>
          <w:b/>
          <w:sz w:val="28"/>
          <w:szCs w:val="28"/>
        </w:rPr>
        <w:t>your LoT</w:t>
      </w:r>
    </w:p>
    <w:p w14:paraId="7E338A15" w14:textId="05EB0FAF" w:rsidR="003303BF" w:rsidRDefault="00000000">
      <w:pPr>
        <w:rPr>
          <w:rFonts w:ascii="Arial" w:eastAsia="Arial" w:hAnsi="Arial" w:cs="Arial"/>
          <w:i/>
          <w:sz w:val="28"/>
          <w:szCs w:val="28"/>
        </w:rPr>
      </w:pPr>
      <w:r>
        <w:rPr>
          <w:rFonts w:ascii="Arial" w:eastAsia="Arial" w:hAnsi="Arial" w:cs="Arial"/>
          <w:i/>
          <w:sz w:val="28"/>
          <w:szCs w:val="28"/>
        </w:rPr>
        <w:t>For any Library of Things,</w:t>
      </w:r>
      <w:r w:rsidR="00E24BD3">
        <w:rPr>
          <w:rFonts w:ascii="Arial" w:eastAsia="Arial" w:hAnsi="Arial" w:cs="Arial"/>
          <w:i/>
          <w:sz w:val="28"/>
          <w:szCs w:val="28"/>
        </w:rPr>
        <w:t xml:space="preserve"> </w:t>
      </w:r>
      <w:r>
        <w:rPr>
          <w:rFonts w:ascii="Arial" w:eastAsia="Arial" w:hAnsi="Arial" w:cs="Arial"/>
          <w:i/>
          <w:sz w:val="28"/>
          <w:szCs w:val="28"/>
        </w:rPr>
        <w:t xml:space="preserve">finding funding and partnerships will play a huge part in the success of the enterprise. </w:t>
      </w:r>
    </w:p>
    <w:p w14:paraId="1A453A92" w14:textId="77777777" w:rsidR="003303BF" w:rsidRDefault="00000000">
      <w:pPr>
        <w:rPr>
          <w:rFonts w:ascii="Arial" w:eastAsia="Arial" w:hAnsi="Arial" w:cs="Arial"/>
          <w:sz w:val="28"/>
          <w:szCs w:val="28"/>
        </w:rPr>
      </w:pPr>
      <w:r>
        <w:rPr>
          <w:rFonts w:ascii="Arial" w:eastAsia="Arial" w:hAnsi="Arial" w:cs="Arial"/>
          <w:b/>
          <w:sz w:val="28"/>
          <w:szCs w:val="28"/>
        </w:rPr>
        <w:t>How much does it cost to run a Library of Things?</w:t>
      </w:r>
      <w:r>
        <w:rPr>
          <w:rFonts w:ascii="Arial" w:eastAsia="Arial" w:hAnsi="Arial" w:cs="Arial"/>
          <w:sz w:val="28"/>
          <w:szCs w:val="28"/>
        </w:rPr>
        <w:t xml:space="preserve"> </w:t>
      </w:r>
    </w:p>
    <w:p w14:paraId="6CE4BF17" w14:textId="66BBFB8E" w:rsidR="003303BF" w:rsidRDefault="00000000">
      <w:pPr>
        <w:rPr>
          <w:rFonts w:ascii="Arial" w:eastAsia="Arial" w:hAnsi="Arial" w:cs="Arial"/>
          <w:sz w:val="28"/>
          <w:szCs w:val="28"/>
        </w:rPr>
      </w:pPr>
      <w:r>
        <w:rPr>
          <w:rFonts w:ascii="Arial" w:eastAsia="Arial" w:hAnsi="Arial" w:cs="Arial"/>
          <w:sz w:val="28"/>
          <w:szCs w:val="28"/>
        </w:rPr>
        <w:t xml:space="preserve">Well of course it depends. As you establish your LoT it is important to consider what setup would work best for your </w:t>
      </w:r>
      <w:r w:rsidR="00C37FB5">
        <w:rPr>
          <w:rFonts w:ascii="Arial" w:eastAsia="Arial" w:hAnsi="Arial" w:cs="Arial"/>
          <w:sz w:val="28"/>
          <w:szCs w:val="28"/>
        </w:rPr>
        <w:t xml:space="preserve">community </w:t>
      </w:r>
      <w:proofErr w:type="gramStart"/>
      <w:r w:rsidR="00C37FB5">
        <w:rPr>
          <w:rFonts w:ascii="Arial" w:eastAsia="Arial" w:hAnsi="Arial" w:cs="Arial"/>
          <w:sz w:val="28"/>
          <w:szCs w:val="28"/>
        </w:rPr>
        <w:t>and,</w:t>
      </w:r>
      <w:proofErr w:type="gramEnd"/>
      <w:r w:rsidR="00C37FB5">
        <w:rPr>
          <w:rFonts w:ascii="Arial" w:eastAsia="Arial" w:hAnsi="Arial" w:cs="Arial"/>
          <w:sz w:val="28"/>
          <w:szCs w:val="28"/>
        </w:rPr>
        <w:t xml:space="preserve"> </w:t>
      </w:r>
      <w:r>
        <w:rPr>
          <w:rFonts w:ascii="Arial" w:eastAsia="Arial" w:hAnsi="Arial" w:cs="Arial"/>
          <w:sz w:val="28"/>
          <w:szCs w:val="28"/>
        </w:rPr>
        <w:t xml:space="preserve">build your financial model on this. This will likely dictate the type of premises you go for, the location, etc. and therefore have implications on the costs. </w:t>
      </w:r>
    </w:p>
    <w:p w14:paraId="1E83BD35" w14:textId="77777777" w:rsidR="003303BF" w:rsidRDefault="00000000">
      <w:pPr>
        <w:rPr>
          <w:rFonts w:ascii="Arial" w:eastAsia="Arial" w:hAnsi="Arial" w:cs="Arial"/>
          <w:sz w:val="28"/>
          <w:szCs w:val="28"/>
        </w:rPr>
      </w:pPr>
      <w:r>
        <w:rPr>
          <w:rFonts w:ascii="Arial" w:eastAsia="Arial" w:hAnsi="Arial" w:cs="Arial"/>
          <w:sz w:val="28"/>
          <w:szCs w:val="28"/>
        </w:rPr>
        <w:t xml:space="preserve">Even with an army of volunteers giving their time for free, Letchworth Garden Shed still has significant costs, mainly premises (rent), utilities, insurance, shop staff, and tech (Lend Engine, Website, payment systems) etc. </w:t>
      </w:r>
    </w:p>
    <w:p w14:paraId="3EFE6ACD" w14:textId="77777777" w:rsidR="003303BF" w:rsidRDefault="00000000">
      <w:pPr>
        <w:rPr>
          <w:rFonts w:ascii="Arial" w:eastAsia="Arial" w:hAnsi="Arial" w:cs="Arial"/>
          <w:sz w:val="28"/>
          <w:szCs w:val="28"/>
        </w:rPr>
      </w:pPr>
      <w:r>
        <w:rPr>
          <w:rFonts w:ascii="Arial" w:eastAsia="Arial" w:hAnsi="Arial" w:cs="Arial"/>
          <w:sz w:val="28"/>
          <w:szCs w:val="28"/>
        </w:rPr>
        <w:t xml:space="preserve">So, we can’t give you a figure on how much it will cost to run your Library of Things, but what we can offer is some top tips. </w:t>
      </w:r>
    </w:p>
    <w:p w14:paraId="41541E6D" w14:textId="77777777" w:rsidR="003303BF" w:rsidRDefault="00000000">
      <w:pPr>
        <w:numPr>
          <w:ilvl w:val="0"/>
          <w:numId w:val="1"/>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Use the </w:t>
      </w:r>
      <w:hyperlink r:id="rId6">
        <w:r>
          <w:rPr>
            <w:rFonts w:ascii="Arial" w:eastAsia="Arial" w:hAnsi="Arial" w:cs="Arial"/>
            <w:color w:val="467886"/>
            <w:sz w:val="28"/>
            <w:szCs w:val="28"/>
            <w:u w:val="single"/>
          </w:rPr>
          <w:t>Charity Commission</w:t>
        </w:r>
      </w:hyperlink>
      <w:r>
        <w:rPr>
          <w:rFonts w:ascii="Arial" w:eastAsia="Arial" w:hAnsi="Arial" w:cs="Arial"/>
          <w:color w:val="000000"/>
          <w:sz w:val="28"/>
          <w:szCs w:val="28"/>
        </w:rPr>
        <w:t xml:space="preserve"> website to be nosey. Have a look at a model of LoT you think would suit your community and look at their accounts.</w:t>
      </w:r>
      <w:r>
        <w:rPr>
          <w:rFonts w:ascii="Arial" w:eastAsia="Arial" w:hAnsi="Arial" w:cs="Arial"/>
          <w:i/>
          <w:color w:val="4A86E8"/>
          <w:sz w:val="28"/>
          <w:szCs w:val="28"/>
        </w:rPr>
        <w:t xml:space="preserve"> </w:t>
      </w:r>
      <w:r>
        <w:rPr>
          <w:rFonts w:ascii="Arial" w:eastAsia="Arial" w:hAnsi="Arial" w:cs="Arial"/>
          <w:sz w:val="28"/>
          <w:szCs w:val="28"/>
        </w:rPr>
        <w:t xml:space="preserve">If they’re not a registered charity, they might have an impact report that includes a run-down of their finances - there are links to the ones we looked at in the chart below. </w:t>
      </w:r>
      <w:r>
        <w:rPr>
          <w:rFonts w:ascii="Arial" w:eastAsia="Arial" w:hAnsi="Arial" w:cs="Arial"/>
          <w:color w:val="000000"/>
          <w:sz w:val="28"/>
          <w:szCs w:val="28"/>
        </w:rPr>
        <w:t xml:space="preserve">They won’t tell you everything, but they do offer some insight into the different costs associated with running a LoT. </w:t>
      </w:r>
    </w:p>
    <w:p w14:paraId="53202146" w14:textId="77777777" w:rsidR="003303BF" w:rsidRDefault="00000000">
      <w:pPr>
        <w:numPr>
          <w:ilvl w:val="0"/>
          <w:numId w:val="1"/>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Ask – find a model you like and reach out to an organisation that has done </w:t>
      </w:r>
      <w:proofErr w:type="gramStart"/>
      <w:r>
        <w:rPr>
          <w:rFonts w:ascii="Arial" w:eastAsia="Arial" w:hAnsi="Arial" w:cs="Arial"/>
          <w:color w:val="000000"/>
          <w:sz w:val="28"/>
          <w:szCs w:val="28"/>
        </w:rPr>
        <w:t>it</w:t>
      </w:r>
      <w:r>
        <w:rPr>
          <w:rFonts w:ascii="Arial" w:eastAsia="Arial" w:hAnsi="Arial" w:cs="Arial"/>
          <w:sz w:val="28"/>
          <w:szCs w:val="28"/>
        </w:rPr>
        <w:t xml:space="preserve">, </w:t>
      </w:r>
      <w:r>
        <w:rPr>
          <w:rFonts w:ascii="Arial" w:eastAsia="Arial" w:hAnsi="Arial" w:cs="Arial"/>
          <w:color w:val="000000"/>
          <w:sz w:val="28"/>
          <w:szCs w:val="28"/>
        </w:rPr>
        <w:t>and</w:t>
      </w:r>
      <w:proofErr w:type="gramEnd"/>
      <w:r>
        <w:rPr>
          <w:rFonts w:ascii="Arial" w:eastAsia="Arial" w:hAnsi="Arial" w:cs="Arial"/>
          <w:color w:val="000000"/>
          <w:sz w:val="28"/>
          <w:szCs w:val="28"/>
        </w:rPr>
        <w:t xml:space="preserve"> ask if they would be happy to share some insight into how much it costs them to run their LoT </w:t>
      </w:r>
      <w:r>
        <w:rPr>
          <w:rFonts w:ascii="Arial" w:eastAsia="Arial" w:hAnsi="Arial" w:cs="Arial"/>
          <w:sz w:val="28"/>
          <w:szCs w:val="28"/>
        </w:rPr>
        <w:t>(if you can, go visit and buy them a cup of tea first).</w:t>
      </w:r>
      <w:r>
        <w:rPr>
          <w:rFonts w:ascii="Arial" w:eastAsia="Arial" w:hAnsi="Arial" w:cs="Arial"/>
          <w:color w:val="4A86E8"/>
          <w:sz w:val="28"/>
          <w:szCs w:val="28"/>
        </w:rPr>
        <w:t xml:space="preserve"> </w:t>
      </w:r>
      <w:r>
        <w:rPr>
          <w:rFonts w:ascii="Arial" w:eastAsia="Arial" w:hAnsi="Arial" w:cs="Arial"/>
          <w:color w:val="000000"/>
          <w:sz w:val="28"/>
          <w:szCs w:val="28"/>
        </w:rPr>
        <w:t xml:space="preserve">We are </w:t>
      </w:r>
      <w:r>
        <w:rPr>
          <w:rFonts w:ascii="Arial" w:eastAsia="Arial" w:hAnsi="Arial" w:cs="Arial"/>
          <w:sz w:val="28"/>
          <w:szCs w:val="28"/>
        </w:rPr>
        <w:t xml:space="preserve">all </w:t>
      </w:r>
      <w:r>
        <w:rPr>
          <w:rFonts w:ascii="Arial" w:eastAsia="Arial" w:hAnsi="Arial" w:cs="Arial"/>
          <w:color w:val="000000"/>
          <w:sz w:val="28"/>
          <w:szCs w:val="28"/>
        </w:rPr>
        <w:t xml:space="preserve">in the business of sharing so you will be pleasantly surprised how willing they will be to help. </w:t>
      </w:r>
    </w:p>
    <w:p w14:paraId="12A966EE" w14:textId="77777777" w:rsidR="003303BF" w:rsidRDefault="00000000">
      <w:pPr>
        <w:numPr>
          <w:ilvl w:val="0"/>
          <w:numId w:val="1"/>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Consider the different models of running your LoT and build out different budgets to match these scenarios. For example, you could build a budget where you are fully </w:t>
      </w:r>
      <w:r>
        <w:rPr>
          <w:rFonts w:ascii="Arial" w:eastAsia="Arial" w:hAnsi="Arial" w:cs="Arial"/>
          <w:sz w:val="28"/>
          <w:szCs w:val="28"/>
        </w:rPr>
        <w:t xml:space="preserve">volunteer- </w:t>
      </w:r>
      <w:r>
        <w:rPr>
          <w:rFonts w:ascii="Arial" w:eastAsia="Arial" w:hAnsi="Arial" w:cs="Arial"/>
          <w:color w:val="000000"/>
          <w:sz w:val="28"/>
          <w:szCs w:val="28"/>
        </w:rPr>
        <w:t>run</w:t>
      </w:r>
      <w:r>
        <w:rPr>
          <w:rFonts w:ascii="Arial" w:eastAsia="Arial" w:hAnsi="Arial" w:cs="Arial"/>
          <w:sz w:val="28"/>
          <w:szCs w:val="28"/>
        </w:rPr>
        <w:t xml:space="preserve">, </w:t>
      </w:r>
      <w:r>
        <w:rPr>
          <w:rFonts w:ascii="Arial" w:eastAsia="Arial" w:hAnsi="Arial" w:cs="Arial"/>
          <w:color w:val="000000"/>
          <w:sz w:val="28"/>
          <w:szCs w:val="28"/>
        </w:rPr>
        <w:t xml:space="preserve">and one where you have staff. Each </w:t>
      </w:r>
      <w:r>
        <w:rPr>
          <w:rFonts w:ascii="Arial" w:eastAsia="Arial" w:hAnsi="Arial" w:cs="Arial"/>
          <w:sz w:val="28"/>
          <w:szCs w:val="28"/>
        </w:rPr>
        <w:t>has</w:t>
      </w:r>
      <w:r>
        <w:rPr>
          <w:rFonts w:ascii="Arial" w:eastAsia="Arial" w:hAnsi="Arial" w:cs="Arial"/>
          <w:color w:val="000000"/>
          <w:sz w:val="28"/>
          <w:szCs w:val="28"/>
        </w:rPr>
        <w:t xml:space="preserve"> pros and cons, but you will at least get a sense of what it looks like. </w:t>
      </w:r>
    </w:p>
    <w:p w14:paraId="07DE6C8A" w14:textId="77777777" w:rsidR="003303BF" w:rsidRDefault="00000000">
      <w:pPr>
        <w:numPr>
          <w:ilvl w:val="0"/>
          <w:numId w:val="1"/>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Not sure where to start with budgeting and forecasting</w:t>
      </w:r>
      <w:r>
        <w:rPr>
          <w:rFonts w:ascii="Arial" w:eastAsia="Arial" w:hAnsi="Arial" w:cs="Arial"/>
          <w:sz w:val="28"/>
          <w:szCs w:val="28"/>
        </w:rPr>
        <w:t>?</w:t>
      </w:r>
      <w:r>
        <w:rPr>
          <w:rFonts w:ascii="Arial" w:eastAsia="Arial" w:hAnsi="Arial" w:cs="Arial"/>
          <w:color w:val="000000"/>
          <w:sz w:val="28"/>
          <w:szCs w:val="28"/>
        </w:rPr>
        <w:t xml:space="preserve"> </w:t>
      </w:r>
      <w:hyperlink r:id="rId7">
        <w:r>
          <w:rPr>
            <w:rFonts w:ascii="Arial" w:eastAsia="Arial" w:hAnsi="Arial" w:cs="Arial"/>
            <w:color w:val="467886"/>
            <w:sz w:val="28"/>
            <w:szCs w:val="28"/>
            <w:u w:val="single"/>
          </w:rPr>
          <w:t>These</w:t>
        </w:r>
      </w:hyperlink>
      <w:hyperlink r:id="rId8">
        <w:r>
          <w:rPr>
            <w:rFonts w:ascii="Arial" w:eastAsia="Arial" w:hAnsi="Arial" w:cs="Arial"/>
            <w:color w:val="467886"/>
            <w:sz w:val="28"/>
            <w:szCs w:val="28"/>
            <w:u w:val="single"/>
          </w:rPr>
          <w:t xml:space="preserve"> resources</w:t>
        </w:r>
      </w:hyperlink>
      <w:r>
        <w:rPr>
          <w:rFonts w:ascii="Arial" w:eastAsia="Arial" w:hAnsi="Arial" w:cs="Arial"/>
          <w:color w:val="000000"/>
          <w:sz w:val="28"/>
          <w:szCs w:val="28"/>
        </w:rPr>
        <w:t xml:space="preserve"> </w:t>
      </w:r>
      <w:r>
        <w:rPr>
          <w:rFonts w:ascii="Arial" w:eastAsia="Arial" w:hAnsi="Arial" w:cs="Arial"/>
          <w:sz w:val="28"/>
          <w:szCs w:val="28"/>
        </w:rPr>
        <w:t>from the Charity</w:t>
      </w:r>
      <w:r>
        <w:rPr>
          <w:rFonts w:ascii="Arial" w:eastAsia="Arial" w:hAnsi="Arial" w:cs="Arial"/>
          <w:color w:val="000000"/>
          <w:sz w:val="28"/>
          <w:szCs w:val="28"/>
        </w:rPr>
        <w:t xml:space="preserve"> Finance Group might help. </w:t>
      </w:r>
    </w:p>
    <w:p w14:paraId="7AF6A6D2" w14:textId="77777777" w:rsidR="003303BF" w:rsidRDefault="00000000">
      <w:pPr>
        <w:numPr>
          <w:ilvl w:val="0"/>
          <w:numId w:val="1"/>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Consider what support or stuff you can get for free </w:t>
      </w:r>
      <w:r>
        <w:rPr>
          <w:rFonts w:ascii="Arial" w:eastAsia="Arial" w:hAnsi="Arial" w:cs="Arial"/>
          <w:sz w:val="28"/>
          <w:szCs w:val="28"/>
        </w:rPr>
        <w:t>(we’re putting together a list with the support we found</w:t>
      </w:r>
      <w:r>
        <w:rPr>
          <w:rFonts w:ascii="Arial" w:eastAsia="Arial" w:hAnsi="Arial" w:cs="Arial"/>
          <w:i/>
          <w:color w:val="4A86E8"/>
          <w:sz w:val="28"/>
          <w:szCs w:val="28"/>
        </w:rPr>
        <w:t xml:space="preserve"> </w:t>
      </w:r>
      <w:r>
        <w:rPr>
          <w:rFonts w:ascii="Arial" w:eastAsia="Arial" w:hAnsi="Arial" w:cs="Arial"/>
          <w:color w:val="000000"/>
          <w:sz w:val="28"/>
          <w:szCs w:val="28"/>
        </w:rPr>
        <w:t xml:space="preserve">but be mindful that </w:t>
      </w:r>
      <w:r>
        <w:rPr>
          <w:rFonts w:ascii="Arial" w:eastAsia="Arial" w:hAnsi="Arial" w:cs="Arial"/>
          <w:color w:val="000000"/>
          <w:sz w:val="28"/>
          <w:szCs w:val="28"/>
        </w:rPr>
        <w:lastRenderedPageBreak/>
        <w:t xml:space="preserve">sometimes this can take longer to secure or might not be exactly what you want. </w:t>
      </w:r>
    </w:p>
    <w:p w14:paraId="636ACB6F" w14:textId="77777777" w:rsidR="003303BF" w:rsidRDefault="00000000">
      <w:pPr>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Find a finance person to help you out. </w:t>
      </w:r>
      <w:hyperlink r:id="rId9">
        <w:r>
          <w:rPr>
            <w:rFonts w:ascii="Arial" w:eastAsia="Arial" w:hAnsi="Arial" w:cs="Arial"/>
            <w:color w:val="467886"/>
            <w:sz w:val="28"/>
            <w:szCs w:val="28"/>
            <w:u w:val="single"/>
          </w:rPr>
          <w:t>Charterpath</w:t>
        </w:r>
      </w:hyperlink>
      <w:r>
        <w:rPr>
          <w:rFonts w:ascii="Arial" w:eastAsia="Arial" w:hAnsi="Arial" w:cs="Arial"/>
          <w:color w:val="000000"/>
          <w:sz w:val="28"/>
          <w:szCs w:val="28"/>
        </w:rPr>
        <w:t xml:space="preserve"> is set up to match you to finance skills if you can’t find someone locally. </w:t>
      </w:r>
      <w:r>
        <w:rPr>
          <w:rFonts w:ascii="Arial" w:eastAsia="Arial" w:hAnsi="Arial" w:cs="Arial"/>
          <w:sz w:val="28"/>
          <w:szCs w:val="28"/>
        </w:rPr>
        <w:t xml:space="preserve">You might find it useful to split up the finances into day-to-day book-keeping - what’s going in, what’s coming out - and the big picture things like report-filing and forecasting. </w:t>
      </w:r>
    </w:p>
    <w:p w14:paraId="130B58FD" w14:textId="77777777" w:rsidR="003303BF" w:rsidRDefault="00000000">
      <w:pPr>
        <w:rPr>
          <w:rFonts w:ascii="Arial" w:eastAsia="Arial" w:hAnsi="Arial" w:cs="Arial"/>
          <w:sz w:val="28"/>
          <w:szCs w:val="28"/>
        </w:rPr>
      </w:pPr>
      <w:r>
        <w:rPr>
          <w:rFonts w:ascii="Arial" w:eastAsia="Arial" w:hAnsi="Arial" w:cs="Arial"/>
          <w:sz w:val="28"/>
          <w:szCs w:val="28"/>
        </w:rPr>
        <w:t xml:space="preserve">As your organisation develops it is likely your needs and costs will change. You might want to open for more days, or you might find running purely on volunteers isn’t sustainable. Taking time to stop and review your plans and the finances is crucial to being successful.  </w:t>
      </w:r>
    </w:p>
    <w:p w14:paraId="35619875" w14:textId="77777777" w:rsidR="003303BF" w:rsidRDefault="00000000">
      <w:pPr>
        <w:rPr>
          <w:rFonts w:ascii="Arial" w:eastAsia="Arial" w:hAnsi="Arial" w:cs="Arial"/>
          <w:b/>
          <w:sz w:val="28"/>
          <w:szCs w:val="28"/>
        </w:rPr>
      </w:pPr>
      <w:r>
        <w:rPr>
          <w:rFonts w:ascii="Arial" w:eastAsia="Arial" w:hAnsi="Arial" w:cs="Arial"/>
          <w:b/>
          <w:sz w:val="28"/>
          <w:szCs w:val="28"/>
        </w:rPr>
        <w:t xml:space="preserve">Where can you expect to get money from to run your LoT?  </w:t>
      </w:r>
    </w:p>
    <w:p w14:paraId="7C22A355" w14:textId="77777777" w:rsidR="003303BF" w:rsidRDefault="00000000">
      <w:pPr>
        <w:rPr>
          <w:rFonts w:ascii="Arial" w:eastAsia="Arial" w:hAnsi="Arial" w:cs="Arial"/>
          <w:sz w:val="28"/>
          <w:szCs w:val="28"/>
        </w:rPr>
      </w:pPr>
      <w:r>
        <w:rPr>
          <w:rFonts w:ascii="Arial" w:eastAsia="Arial" w:hAnsi="Arial" w:cs="Arial"/>
          <w:sz w:val="28"/>
          <w:szCs w:val="28"/>
        </w:rPr>
        <w:t xml:space="preserve">One of the key considerations when starting an organisation is what type of structure you will take on. For example, will you go for Charity Incorporated Organisation or a Community Interest Company? We won’t go into lots of detail on this as many others have done it for us. This </w:t>
      </w:r>
      <w:hyperlink r:id="rId10">
        <w:r>
          <w:rPr>
            <w:rFonts w:ascii="Arial" w:eastAsia="Arial" w:hAnsi="Arial" w:cs="Arial"/>
            <w:color w:val="467886"/>
            <w:sz w:val="28"/>
            <w:szCs w:val="28"/>
            <w:u w:val="single"/>
          </w:rPr>
          <w:t>blog</w:t>
        </w:r>
      </w:hyperlink>
      <w:r>
        <w:rPr>
          <w:rFonts w:ascii="Arial" w:eastAsia="Arial" w:hAnsi="Arial" w:cs="Arial"/>
          <w:sz w:val="28"/>
          <w:szCs w:val="28"/>
        </w:rPr>
        <w:t xml:space="preserve"> offers a helpful overview and of course the govs websites are full of guidance. </w:t>
      </w:r>
    </w:p>
    <w:p w14:paraId="57E0E41F" w14:textId="77777777" w:rsidR="003303BF" w:rsidRDefault="00000000">
      <w:pPr>
        <w:rPr>
          <w:rFonts w:ascii="Arial" w:eastAsia="Arial" w:hAnsi="Arial" w:cs="Arial"/>
          <w:sz w:val="28"/>
          <w:szCs w:val="28"/>
        </w:rPr>
      </w:pPr>
      <w:r>
        <w:rPr>
          <w:rFonts w:ascii="Arial" w:eastAsia="Arial" w:hAnsi="Arial" w:cs="Arial"/>
          <w:sz w:val="28"/>
          <w:szCs w:val="28"/>
        </w:rPr>
        <w:t xml:space="preserve">For example: </w:t>
      </w:r>
    </w:p>
    <w:p w14:paraId="699C56FF" w14:textId="77777777" w:rsidR="003303BF" w:rsidRDefault="00000000">
      <w:pPr>
        <w:numPr>
          <w:ilvl w:val="0"/>
          <w:numId w:val="3"/>
        </w:numPr>
        <w:pBdr>
          <w:top w:val="nil"/>
          <w:left w:val="nil"/>
          <w:bottom w:val="nil"/>
          <w:right w:val="nil"/>
          <w:between w:val="nil"/>
        </w:pBdr>
        <w:spacing w:after="0"/>
        <w:rPr>
          <w:rFonts w:ascii="Arial" w:eastAsia="Arial" w:hAnsi="Arial" w:cs="Arial"/>
          <w:color w:val="000000"/>
          <w:sz w:val="28"/>
          <w:szCs w:val="28"/>
        </w:rPr>
      </w:pPr>
      <w:hyperlink r:id="rId11">
        <w:r>
          <w:rPr>
            <w:rFonts w:ascii="Arial" w:eastAsia="Arial" w:hAnsi="Arial" w:cs="Arial"/>
            <w:color w:val="467886"/>
            <w:sz w:val="28"/>
            <w:szCs w:val="28"/>
            <w:u w:val="single"/>
          </w:rPr>
          <w:t>Charity Commission</w:t>
        </w:r>
      </w:hyperlink>
      <w:r>
        <w:rPr>
          <w:rFonts w:ascii="Arial" w:eastAsia="Arial" w:hAnsi="Arial" w:cs="Arial"/>
          <w:color w:val="000000"/>
          <w:sz w:val="28"/>
          <w:szCs w:val="28"/>
        </w:rPr>
        <w:t xml:space="preserve"> </w:t>
      </w:r>
    </w:p>
    <w:p w14:paraId="2DC25765" w14:textId="3D2D78CD" w:rsidR="003303BF" w:rsidRDefault="00000000">
      <w:pPr>
        <w:numPr>
          <w:ilvl w:val="0"/>
          <w:numId w:val="2"/>
        </w:numPr>
        <w:pBdr>
          <w:top w:val="nil"/>
          <w:left w:val="nil"/>
          <w:bottom w:val="nil"/>
          <w:right w:val="nil"/>
          <w:between w:val="nil"/>
        </w:pBdr>
        <w:rPr>
          <w:rFonts w:ascii="Arial" w:eastAsia="Arial" w:hAnsi="Arial" w:cs="Arial"/>
          <w:color w:val="000000"/>
          <w:sz w:val="28"/>
          <w:szCs w:val="28"/>
        </w:rPr>
      </w:pPr>
      <w:hyperlink r:id="rId12">
        <w:r>
          <w:rPr>
            <w:rFonts w:ascii="Arial" w:eastAsia="Arial" w:hAnsi="Arial" w:cs="Arial"/>
            <w:color w:val="467886"/>
            <w:sz w:val="28"/>
            <w:szCs w:val="28"/>
            <w:u w:val="single"/>
          </w:rPr>
          <w:t>Office of the Regulator of CICs</w:t>
        </w:r>
      </w:hyperlink>
      <w:r>
        <w:rPr>
          <w:rFonts w:ascii="Arial" w:eastAsia="Arial" w:hAnsi="Arial" w:cs="Arial"/>
          <w:color w:val="000000"/>
          <w:sz w:val="28"/>
          <w:szCs w:val="28"/>
        </w:rPr>
        <w:t xml:space="preserve"> </w:t>
      </w:r>
    </w:p>
    <w:p w14:paraId="139F809B" w14:textId="5FB59E40" w:rsidR="003303BF" w:rsidRDefault="00000000">
      <w:pPr>
        <w:rPr>
          <w:rFonts w:ascii="Arial" w:eastAsia="Arial" w:hAnsi="Arial" w:cs="Arial"/>
          <w:sz w:val="28"/>
          <w:szCs w:val="28"/>
        </w:rPr>
      </w:pPr>
      <w:r>
        <w:rPr>
          <w:rFonts w:ascii="Arial" w:eastAsia="Arial" w:hAnsi="Arial" w:cs="Arial"/>
          <w:sz w:val="28"/>
          <w:szCs w:val="28"/>
        </w:rPr>
        <w:t xml:space="preserve">Why are we talking about structure when we are supposed to be discussing funding? Well, the structure you choose will impact how you’re allowed to make money. </w:t>
      </w:r>
    </w:p>
    <w:p w14:paraId="691575A6" w14:textId="29D20D76" w:rsidR="003303BF" w:rsidRDefault="00000000">
      <w:pPr>
        <w:rPr>
          <w:rFonts w:ascii="Arial" w:eastAsia="Arial" w:hAnsi="Arial" w:cs="Arial"/>
          <w:sz w:val="28"/>
          <w:szCs w:val="28"/>
        </w:rPr>
      </w:pPr>
      <w:r>
        <w:rPr>
          <w:rFonts w:ascii="Arial" w:eastAsia="Arial" w:hAnsi="Arial" w:cs="Arial"/>
          <w:sz w:val="28"/>
          <w:szCs w:val="28"/>
        </w:rPr>
        <w:t xml:space="preserve">NCVO produced a resource many years ago that outlines four types of charity income streams. These streams are also applicable to social enterprise structures like CICs. Keep in mind, an important consideration is that some funders only support charities.  </w:t>
      </w:r>
    </w:p>
    <w:p w14:paraId="3A8D9336" w14:textId="4EBEDA20" w:rsidR="003303BF" w:rsidRDefault="00744ECE">
      <w:pPr>
        <w:rPr>
          <w:rFonts w:ascii="Arial" w:eastAsia="Arial" w:hAnsi="Arial" w:cs="Arial"/>
          <w:sz w:val="28"/>
          <w:szCs w:val="28"/>
        </w:rPr>
      </w:pPr>
      <w:r w:rsidRPr="00E24BD3">
        <w:rPr>
          <w:rFonts w:ascii="Arial" w:eastAsia="Arial" w:hAnsi="Arial" w:cs="Arial"/>
          <w:sz w:val="28"/>
          <w:szCs w:val="28"/>
        </w:rPr>
        <w:lastRenderedPageBreak/>
        <w:drawing>
          <wp:anchor distT="0" distB="0" distL="114300" distR="114300" simplePos="0" relativeHeight="251658240" behindDoc="1" locked="0" layoutInCell="1" allowOverlap="1" wp14:anchorId="43A6EA9D" wp14:editId="0A319FC6">
            <wp:simplePos x="0" y="0"/>
            <wp:positionH relativeFrom="margin">
              <wp:align>right</wp:align>
            </wp:positionH>
            <wp:positionV relativeFrom="paragraph">
              <wp:posOffset>0</wp:posOffset>
            </wp:positionV>
            <wp:extent cx="5731510" cy="3223260"/>
            <wp:effectExtent l="0" t="0" r="2540" b="0"/>
            <wp:wrapTight wrapText="bothSides">
              <wp:wrapPolygon edited="0">
                <wp:start x="0" y="0"/>
                <wp:lineTo x="0" y="21447"/>
                <wp:lineTo x="21538" y="21447"/>
                <wp:lineTo x="21538" y="0"/>
                <wp:lineTo x="0" y="0"/>
              </wp:wrapPolygon>
            </wp:wrapTight>
            <wp:docPr id="625399680" name="Picture 19"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9680" name="Picture 19" descr="A diagram of a company&#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BD3">
        <w:rPr>
          <w:rFonts w:ascii="Arial" w:eastAsia="Arial" w:hAnsi="Arial" w:cs="Arial"/>
          <w:sz w:val="28"/>
          <w:szCs w:val="28"/>
        </w:rPr>
        <w:t xml:space="preserve">Image </w:t>
      </w:r>
      <w:r>
        <w:rPr>
          <w:rFonts w:ascii="Arial" w:eastAsia="Arial" w:hAnsi="Arial" w:cs="Arial"/>
          <w:sz w:val="28"/>
          <w:szCs w:val="28"/>
        </w:rPr>
        <w:t xml:space="preserve">adapted </w:t>
      </w:r>
      <w:r w:rsidR="00E24BD3">
        <w:rPr>
          <w:rFonts w:ascii="Arial" w:eastAsia="Arial" w:hAnsi="Arial" w:cs="Arial"/>
          <w:sz w:val="28"/>
          <w:szCs w:val="28"/>
        </w:rPr>
        <w:t xml:space="preserve">from </w:t>
      </w:r>
      <w:r w:rsidR="00000000">
        <w:rPr>
          <w:rFonts w:ascii="Arial" w:eastAsia="Arial" w:hAnsi="Arial" w:cs="Arial"/>
          <w:sz w:val="28"/>
          <w:szCs w:val="28"/>
        </w:rPr>
        <w:t xml:space="preserve">The </w:t>
      </w:r>
      <w:r w:rsidR="00E24BD3">
        <w:rPr>
          <w:rFonts w:ascii="Arial" w:eastAsia="Arial" w:hAnsi="Arial" w:cs="Arial"/>
          <w:sz w:val="28"/>
          <w:szCs w:val="28"/>
        </w:rPr>
        <w:t>I</w:t>
      </w:r>
      <w:r w:rsidR="00000000">
        <w:rPr>
          <w:rFonts w:ascii="Arial" w:eastAsia="Arial" w:hAnsi="Arial" w:cs="Arial"/>
          <w:sz w:val="28"/>
          <w:szCs w:val="28"/>
        </w:rPr>
        <w:t xml:space="preserve">ncome </w:t>
      </w:r>
      <w:r w:rsidR="00E24BD3">
        <w:rPr>
          <w:rFonts w:ascii="Arial" w:eastAsia="Arial" w:hAnsi="Arial" w:cs="Arial"/>
          <w:sz w:val="28"/>
          <w:szCs w:val="28"/>
        </w:rPr>
        <w:t>S</w:t>
      </w:r>
      <w:r w:rsidR="00000000">
        <w:rPr>
          <w:rFonts w:ascii="Arial" w:eastAsia="Arial" w:hAnsi="Arial" w:cs="Arial"/>
          <w:sz w:val="28"/>
          <w:szCs w:val="28"/>
        </w:rPr>
        <w:t xml:space="preserve">pectrum (NCVO 2016). </w:t>
      </w:r>
    </w:p>
    <w:p w14:paraId="64554DF7" w14:textId="280ABE42" w:rsidR="003303BF" w:rsidRDefault="00000000">
      <w:pPr>
        <w:rPr>
          <w:rFonts w:ascii="Arial" w:eastAsia="Arial" w:hAnsi="Arial" w:cs="Arial"/>
          <w:sz w:val="28"/>
          <w:szCs w:val="28"/>
        </w:rPr>
      </w:pPr>
      <w:hyperlink r:id="rId14">
        <w:r>
          <w:rPr>
            <w:rFonts w:ascii="Arial" w:eastAsia="Arial" w:hAnsi="Arial" w:cs="Arial"/>
            <w:color w:val="1155CC"/>
            <w:sz w:val="28"/>
            <w:szCs w:val="28"/>
            <w:u w:val="single"/>
          </w:rPr>
          <w:t>Income Spectrum resource from NCVO.</w:t>
        </w:r>
      </w:hyperlink>
      <w:r>
        <w:rPr>
          <w:rFonts w:ascii="Arial" w:eastAsia="Arial" w:hAnsi="Arial" w:cs="Arial"/>
          <w:sz w:val="28"/>
          <w:szCs w:val="28"/>
        </w:rPr>
        <w:t xml:space="preserve"> </w:t>
      </w:r>
    </w:p>
    <w:p w14:paraId="379CE448" w14:textId="452DEF88" w:rsidR="003303BF" w:rsidRDefault="00000000">
      <w:pPr>
        <w:rPr>
          <w:rFonts w:ascii="Arial" w:eastAsia="Arial" w:hAnsi="Arial" w:cs="Arial"/>
          <w:b/>
          <w:sz w:val="28"/>
          <w:szCs w:val="28"/>
        </w:rPr>
      </w:pPr>
      <w:r>
        <w:rPr>
          <w:rFonts w:ascii="Arial" w:eastAsia="Arial" w:hAnsi="Arial" w:cs="Arial"/>
          <w:b/>
          <w:sz w:val="28"/>
          <w:szCs w:val="28"/>
        </w:rPr>
        <w:t xml:space="preserve">How is Letchworth Garden Shed Funded? </w:t>
      </w:r>
    </w:p>
    <w:p w14:paraId="03A02977" w14:textId="2047CB14" w:rsidR="00E24BD3" w:rsidRDefault="00000000">
      <w:pPr>
        <w:rPr>
          <w:rFonts w:ascii="Arial" w:eastAsia="Arial" w:hAnsi="Arial" w:cs="Arial"/>
          <w:sz w:val="28"/>
          <w:szCs w:val="28"/>
        </w:rPr>
      </w:pPr>
      <w:r>
        <w:rPr>
          <w:rFonts w:ascii="Arial" w:eastAsia="Arial" w:hAnsi="Arial" w:cs="Arial"/>
          <w:sz w:val="28"/>
          <w:szCs w:val="28"/>
        </w:rPr>
        <w:t xml:space="preserve">Here at Letchworth Garden Shed our income comes from three streams: gifts, grants and trading. </w:t>
      </w:r>
    </w:p>
    <w:p w14:paraId="3B8B5421" w14:textId="22DB6C77" w:rsidR="00E24BD3" w:rsidRPr="00E24BD3" w:rsidRDefault="00E24BD3" w:rsidP="00E24BD3">
      <w:pPr>
        <w:rPr>
          <w:rFonts w:ascii="Arial" w:eastAsia="Arial" w:hAnsi="Arial" w:cs="Arial"/>
          <w:sz w:val="28"/>
          <w:szCs w:val="28"/>
        </w:rPr>
      </w:pPr>
      <w:r w:rsidRPr="00E24BD3">
        <w:rPr>
          <w:rFonts w:ascii="Arial" w:eastAsia="Arial" w:hAnsi="Arial" w:cs="Arial"/>
          <w:sz w:val="28"/>
          <w:szCs w:val="28"/>
        </w:rPr>
        <w:drawing>
          <wp:inline distT="0" distB="0" distL="0" distR="0" wp14:anchorId="3BDD802F" wp14:editId="5417B880">
            <wp:extent cx="5731510" cy="3223895"/>
            <wp:effectExtent l="0" t="0" r="2540" b="0"/>
            <wp:docPr id="901211640" name="Picture 21" descr="A diagram of a garden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11640" name="Picture 21" descr="A diagram of a garden sh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F8387A9" w14:textId="77777777" w:rsidR="00C31AF8" w:rsidRDefault="00C31AF8">
      <w:pPr>
        <w:rPr>
          <w:rFonts w:ascii="Arial" w:eastAsia="Arial" w:hAnsi="Arial" w:cs="Arial"/>
          <w:b/>
          <w:sz w:val="28"/>
          <w:szCs w:val="28"/>
        </w:rPr>
      </w:pPr>
    </w:p>
    <w:p w14:paraId="1A3DC629" w14:textId="77777777" w:rsidR="00C31AF8" w:rsidRDefault="00C31AF8">
      <w:pPr>
        <w:rPr>
          <w:rFonts w:ascii="Arial" w:eastAsia="Arial" w:hAnsi="Arial" w:cs="Arial"/>
          <w:b/>
          <w:sz w:val="28"/>
          <w:szCs w:val="28"/>
        </w:rPr>
      </w:pPr>
    </w:p>
    <w:p w14:paraId="01C2D190" w14:textId="73F85E12" w:rsidR="003303BF" w:rsidRDefault="00000000">
      <w:pPr>
        <w:rPr>
          <w:rFonts w:ascii="Arial" w:eastAsia="Arial" w:hAnsi="Arial" w:cs="Arial"/>
          <w:b/>
          <w:sz w:val="28"/>
          <w:szCs w:val="28"/>
        </w:rPr>
      </w:pPr>
      <w:r>
        <w:rPr>
          <w:rFonts w:ascii="Arial" w:eastAsia="Arial" w:hAnsi="Arial" w:cs="Arial"/>
          <w:b/>
          <w:sz w:val="28"/>
          <w:szCs w:val="28"/>
        </w:rPr>
        <w:lastRenderedPageBreak/>
        <w:t>Where can I go to find grants?</w:t>
      </w:r>
    </w:p>
    <w:p w14:paraId="29EE2E6C" w14:textId="69CA033C" w:rsidR="003303BF" w:rsidRDefault="00000000">
      <w:pPr>
        <w:numPr>
          <w:ilvl w:val="0"/>
          <w:numId w:val="4"/>
        </w:numPr>
        <w:pBdr>
          <w:top w:val="nil"/>
          <w:left w:val="nil"/>
          <w:bottom w:val="nil"/>
          <w:right w:val="nil"/>
          <w:between w:val="nil"/>
        </w:pBdr>
        <w:spacing w:after="0"/>
        <w:rPr>
          <w:rFonts w:ascii="Arial" w:eastAsia="Arial" w:hAnsi="Arial" w:cs="Arial"/>
          <w:color w:val="000000"/>
          <w:sz w:val="28"/>
          <w:szCs w:val="28"/>
        </w:rPr>
      </w:pPr>
      <w:hyperlink r:id="rId16">
        <w:r>
          <w:rPr>
            <w:rFonts w:ascii="Arial" w:eastAsia="Arial" w:hAnsi="Arial" w:cs="Arial"/>
            <w:color w:val="1155CC"/>
            <w:sz w:val="28"/>
            <w:szCs w:val="28"/>
            <w:u w:val="single"/>
          </w:rPr>
          <w:t>Charity Excellence Framework</w:t>
        </w:r>
      </w:hyperlink>
      <w:r>
        <w:rPr>
          <w:rFonts w:ascii="Arial" w:eastAsia="Arial" w:hAnsi="Arial" w:cs="Arial"/>
          <w:color w:val="000000"/>
          <w:sz w:val="28"/>
          <w:szCs w:val="28"/>
        </w:rPr>
        <w:t xml:space="preserve"> has a </w:t>
      </w:r>
      <w:r>
        <w:rPr>
          <w:rFonts w:ascii="Arial" w:eastAsia="Arial" w:hAnsi="Arial" w:cs="Arial"/>
          <w:sz w:val="28"/>
          <w:szCs w:val="28"/>
        </w:rPr>
        <w:t>great</w:t>
      </w:r>
      <w:r>
        <w:rPr>
          <w:rFonts w:ascii="Arial" w:eastAsia="Arial" w:hAnsi="Arial" w:cs="Arial"/>
          <w:color w:val="000000"/>
          <w:sz w:val="28"/>
          <w:szCs w:val="28"/>
        </w:rPr>
        <w:t xml:space="preserve"> funder finder</w:t>
      </w:r>
      <w:r w:rsidR="00E24BD3">
        <w:rPr>
          <w:rFonts w:ascii="Arial" w:eastAsia="Arial" w:hAnsi="Arial" w:cs="Arial"/>
          <w:color w:val="000000"/>
          <w:sz w:val="28"/>
          <w:szCs w:val="28"/>
        </w:rPr>
        <w:t xml:space="preserve">. </w:t>
      </w:r>
    </w:p>
    <w:p w14:paraId="3177A60D" w14:textId="77777777" w:rsidR="003303BF" w:rsidRDefault="00000000">
      <w:pPr>
        <w:numPr>
          <w:ilvl w:val="0"/>
          <w:numId w:val="4"/>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Environmental Funders network: </w:t>
      </w:r>
      <w:hyperlink r:id="rId17" w:anchor="gid=0">
        <w:r>
          <w:rPr>
            <w:rFonts w:ascii="Arial" w:eastAsia="Arial" w:hAnsi="Arial" w:cs="Arial"/>
            <w:color w:val="467886"/>
            <w:sz w:val="28"/>
            <w:szCs w:val="28"/>
            <w:u w:val="single"/>
          </w:rPr>
          <w:t>EFN GFF: Funding Opportunities - Google Sheets</w:t>
        </w:r>
      </w:hyperlink>
      <w:r>
        <w:rPr>
          <w:rFonts w:ascii="Arial" w:eastAsia="Arial" w:hAnsi="Arial" w:cs="Arial"/>
          <w:sz w:val="28"/>
          <w:szCs w:val="28"/>
        </w:rPr>
        <w:t>.</w:t>
      </w:r>
    </w:p>
    <w:p w14:paraId="562A0FC5" w14:textId="2F9A3818" w:rsidR="003303BF" w:rsidRDefault="00000000">
      <w:pPr>
        <w:numPr>
          <w:ilvl w:val="0"/>
          <w:numId w:val="4"/>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Your local Council for Voluntary services will often send funding opportunities through their newsletter. </w:t>
      </w:r>
      <w:r>
        <w:rPr>
          <w:rFonts w:ascii="Arial" w:eastAsia="Arial" w:hAnsi="Arial" w:cs="Arial"/>
          <w:sz w:val="28"/>
          <w:szCs w:val="28"/>
        </w:rPr>
        <w:t>You can find your local</w:t>
      </w:r>
      <w:r w:rsidR="00101AE7">
        <w:rPr>
          <w:rFonts w:ascii="Arial" w:eastAsia="Arial" w:hAnsi="Arial" w:cs="Arial"/>
          <w:sz w:val="28"/>
          <w:szCs w:val="28"/>
        </w:rPr>
        <w:t xml:space="preserve"> one</w:t>
      </w:r>
      <w:r>
        <w:rPr>
          <w:rFonts w:ascii="Arial" w:eastAsia="Arial" w:hAnsi="Arial" w:cs="Arial"/>
          <w:sz w:val="28"/>
          <w:szCs w:val="28"/>
        </w:rPr>
        <w:t xml:space="preserve"> through </w:t>
      </w:r>
      <w:hyperlink r:id="rId18">
        <w:r>
          <w:rPr>
            <w:rFonts w:ascii="Arial" w:eastAsia="Arial" w:hAnsi="Arial" w:cs="Arial"/>
            <w:color w:val="1155CC"/>
            <w:sz w:val="28"/>
            <w:szCs w:val="28"/>
            <w:u w:val="single"/>
          </w:rPr>
          <w:t>NAVCA</w:t>
        </w:r>
      </w:hyperlink>
      <w:r>
        <w:rPr>
          <w:rFonts w:ascii="Arial" w:eastAsia="Arial" w:hAnsi="Arial" w:cs="Arial"/>
          <w:sz w:val="28"/>
          <w:szCs w:val="28"/>
        </w:rPr>
        <w:t xml:space="preserve">. </w:t>
      </w:r>
    </w:p>
    <w:p w14:paraId="26ABEA9C" w14:textId="77777777" w:rsidR="003303BF" w:rsidRDefault="00000000">
      <w:pPr>
        <w:numPr>
          <w:ilvl w:val="0"/>
          <w:numId w:val="4"/>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Look at how others have been funded. Their accounts and website will show you who likes to fund LoTs. </w:t>
      </w:r>
    </w:p>
    <w:p w14:paraId="2C5427AF" w14:textId="74C7788A" w:rsidR="003303BF" w:rsidRDefault="003303BF">
      <w:pPr>
        <w:rPr>
          <w:rFonts w:ascii="Arial" w:eastAsia="Arial" w:hAnsi="Arial" w:cs="Arial"/>
          <w:b/>
          <w:sz w:val="28"/>
          <w:szCs w:val="28"/>
        </w:rPr>
      </w:pPr>
    </w:p>
    <w:sectPr w:rsidR="003303B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DE2A86-A45F-4CD1-8B41-F3B06D0343C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D0C6576-9177-406A-A67A-12F47B71B928}"/>
    <w:embedItalic r:id="rId3" w:fontKey="{9FB9B962-9EC3-404A-950E-1229A2C89856}"/>
  </w:font>
  <w:font w:name="Aptos Display">
    <w:charset w:val="00"/>
    <w:family w:val="swiss"/>
    <w:pitch w:val="variable"/>
    <w:sig w:usb0="20000287" w:usb1="00000003" w:usb2="00000000" w:usb3="00000000" w:csb0="0000019F" w:csb1="00000000"/>
    <w:embedRegular r:id="rId4" w:fontKey="{802FCE3A-8244-4D3D-A28C-2D13A3BD8D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37095"/>
    <w:multiLevelType w:val="multilevel"/>
    <w:tmpl w:val="C3E2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227A6"/>
    <w:multiLevelType w:val="multilevel"/>
    <w:tmpl w:val="88164E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4A050C9"/>
    <w:multiLevelType w:val="multilevel"/>
    <w:tmpl w:val="D9CCE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9A407F"/>
    <w:multiLevelType w:val="multilevel"/>
    <w:tmpl w:val="212E5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AA4C9D"/>
    <w:multiLevelType w:val="multilevel"/>
    <w:tmpl w:val="E1806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BB024B"/>
    <w:multiLevelType w:val="multilevel"/>
    <w:tmpl w:val="49188D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1134E26"/>
    <w:multiLevelType w:val="multilevel"/>
    <w:tmpl w:val="88769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B94D1E"/>
    <w:multiLevelType w:val="multilevel"/>
    <w:tmpl w:val="70BA1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6460440">
    <w:abstractNumId w:val="7"/>
  </w:num>
  <w:num w:numId="2" w16cid:durableId="326859897">
    <w:abstractNumId w:val="6"/>
  </w:num>
  <w:num w:numId="3" w16cid:durableId="1707027671">
    <w:abstractNumId w:val="0"/>
  </w:num>
  <w:num w:numId="4" w16cid:durableId="2142140529">
    <w:abstractNumId w:val="2"/>
  </w:num>
  <w:num w:numId="5" w16cid:durableId="1037974828">
    <w:abstractNumId w:val="5"/>
  </w:num>
  <w:num w:numId="6" w16cid:durableId="779564224">
    <w:abstractNumId w:val="3"/>
  </w:num>
  <w:num w:numId="7" w16cid:durableId="204099616">
    <w:abstractNumId w:val="4"/>
  </w:num>
  <w:num w:numId="8" w16cid:durableId="1447919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3BF"/>
    <w:rsid w:val="00101AE7"/>
    <w:rsid w:val="003303BF"/>
    <w:rsid w:val="00744ECE"/>
    <w:rsid w:val="0075659B"/>
    <w:rsid w:val="00C31AF8"/>
    <w:rsid w:val="00C37FB5"/>
    <w:rsid w:val="00DE6705"/>
    <w:rsid w:val="00E24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3D46"/>
  <w15:docId w15:val="{3972C980-29EE-4EFA-A500-ACE7A1FA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36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3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36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36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36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3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3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3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3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36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3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36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36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36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3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3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3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3631"/>
    <w:rPr>
      <w:rFonts w:eastAsiaTheme="majorEastAsia" w:cstheme="majorBidi"/>
      <w:color w:val="272727" w:themeColor="text1" w:themeTint="D8"/>
    </w:rPr>
  </w:style>
  <w:style w:type="character" w:customStyle="1" w:styleId="TitleChar">
    <w:name w:val="Title Char"/>
    <w:basedOn w:val="DefaultParagraphFont"/>
    <w:link w:val="Title"/>
    <w:uiPriority w:val="10"/>
    <w:rsid w:val="00953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53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3631"/>
    <w:pPr>
      <w:spacing w:before="160"/>
      <w:jc w:val="center"/>
    </w:pPr>
    <w:rPr>
      <w:i/>
      <w:iCs/>
      <w:color w:val="404040" w:themeColor="text1" w:themeTint="BF"/>
    </w:rPr>
  </w:style>
  <w:style w:type="character" w:customStyle="1" w:styleId="QuoteChar">
    <w:name w:val="Quote Char"/>
    <w:basedOn w:val="DefaultParagraphFont"/>
    <w:link w:val="Quote"/>
    <w:uiPriority w:val="29"/>
    <w:rsid w:val="00953631"/>
    <w:rPr>
      <w:i/>
      <w:iCs/>
      <w:color w:val="404040" w:themeColor="text1" w:themeTint="BF"/>
    </w:rPr>
  </w:style>
  <w:style w:type="paragraph" w:styleId="ListParagraph">
    <w:name w:val="List Paragraph"/>
    <w:basedOn w:val="Normal"/>
    <w:uiPriority w:val="34"/>
    <w:qFormat/>
    <w:rsid w:val="00953631"/>
    <w:pPr>
      <w:ind w:left="720"/>
      <w:contextualSpacing/>
    </w:pPr>
  </w:style>
  <w:style w:type="character" w:styleId="IntenseEmphasis">
    <w:name w:val="Intense Emphasis"/>
    <w:basedOn w:val="DefaultParagraphFont"/>
    <w:uiPriority w:val="21"/>
    <w:qFormat/>
    <w:rsid w:val="00953631"/>
    <w:rPr>
      <w:i/>
      <w:iCs/>
      <w:color w:val="0F4761" w:themeColor="accent1" w:themeShade="BF"/>
    </w:rPr>
  </w:style>
  <w:style w:type="paragraph" w:styleId="IntenseQuote">
    <w:name w:val="Intense Quote"/>
    <w:basedOn w:val="Normal"/>
    <w:next w:val="Normal"/>
    <w:link w:val="IntenseQuoteChar"/>
    <w:uiPriority w:val="30"/>
    <w:qFormat/>
    <w:rsid w:val="00953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3631"/>
    <w:rPr>
      <w:i/>
      <w:iCs/>
      <w:color w:val="0F4761" w:themeColor="accent1" w:themeShade="BF"/>
    </w:rPr>
  </w:style>
  <w:style w:type="character" w:styleId="IntenseReference">
    <w:name w:val="Intense Reference"/>
    <w:basedOn w:val="DefaultParagraphFont"/>
    <w:uiPriority w:val="32"/>
    <w:qFormat/>
    <w:rsid w:val="00953631"/>
    <w:rPr>
      <w:b/>
      <w:bCs/>
      <w:smallCaps/>
      <w:color w:val="0F4761" w:themeColor="accent1" w:themeShade="BF"/>
      <w:spacing w:val="5"/>
    </w:rPr>
  </w:style>
  <w:style w:type="character" w:styleId="Hyperlink">
    <w:name w:val="Hyperlink"/>
    <w:basedOn w:val="DefaultParagraphFont"/>
    <w:uiPriority w:val="99"/>
    <w:unhideWhenUsed/>
    <w:rsid w:val="008D2489"/>
    <w:rPr>
      <w:color w:val="467886" w:themeColor="hyperlink"/>
      <w:u w:val="single"/>
    </w:rPr>
  </w:style>
  <w:style w:type="character" w:styleId="UnresolvedMention">
    <w:name w:val="Unresolved Mention"/>
    <w:basedOn w:val="DefaultParagraphFont"/>
    <w:uiPriority w:val="99"/>
    <w:semiHidden/>
    <w:unhideWhenUsed/>
    <w:rsid w:val="008D2489"/>
    <w:rPr>
      <w:color w:val="605E5C"/>
      <w:shd w:val="clear" w:color="auto" w:fill="E1DFDD"/>
    </w:rPr>
  </w:style>
  <w:style w:type="character" w:styleId="FollowedHyperlink">
    <w:name w:val="FollowedHyperlink"/>
    <w:basedOn w:val="DefaultParagraphFont"/>
    <w:uiPriority w:val="99"/>
    <w:semiHidden/>
    <w:unhideWhenUsed/>
    <w:rsid w:val="0020470F"/>
    <w:rPr>
      <w:color w:val="96607D" w:themeColor="followedHyperlink"/>
      <w:u w:val="single"/>
    </w:rPr>
  </w:style>
  <w:style w:type="paragraph" w:styleId="NormalWeb">
    <w:name w:val="Normal (Web)"/>
    <w:basedOn w:val="Normal"/>
    <w:uiPriority w:val="99"/>
    <w:semiHidden/>
    <w:unhideWhenUsed/>
    <w:rsid w:val="00E24BD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653231">
      <w:bodyDiv w:val="1"/>
      <w:marLeft w:val="0"/>
      <w:marRight w:val="0"/>
      <w:marTop w:val="0"/>
      <w:marBottom w:val="0"/>
      <w:divBdr>
        <w:top w:val="none" w:sz="0" w:space="0" w:color="auto"/>
        <w:left w:val="none" w:sz="0" w:space="0" w:color="auto"/>
        <w:bottom w:val="none" w:sz="0" w:space="0" w:color="auto"/>
        <w:right w:val="none" w:sz="0" w:space="0" w:color="auto"/>
      </w:divBdr>
    </w:div>
    <w:div w:id="805468650">
      <w:bodyDiv w:val="1"/>
      <w:marLeft w:val="0"/>
      <w:marRight w:val="0"/>
      <w:marTop w:val="0"/>
      <w:marBottom w:val="0"/>
      <w:divBdr>
        <w:top w:val="none" w:sz="0" w:space="0" w:color="auto"/>
        <w:left w:val="none" w:sz="0" w:space="0" w:color="auto"/>
        <w:bottom w:val="none" w:sz="0" w:space="0" w:color="auto"/>
        <w:right w:val="none" w:sz="0" w:space="0" w:color="auto"/>
      </w:divBdr>
    </w:div>
    <w:div w:id="1476607416">
      <w:bodyDiv w:val="1"/>
      <w:marLeft w:val="0"/>
      <w:marRight w:val="0"/>
      <w:marTop w:val="0"/>
      <w:marBottom w:val="0"/>
      <w:divBdr>
        <w:top w:val="none" w:sz="0" w:space="0" w:color="auto"/>
        <w:left w:val="none" w:sz="0" w:space="0" w:color="auto"/>
        <w:bottom w:val="none" w:sz="0" w:space="0" w:color="auto"/>
        <w:right w:val="none" w:sz="0" w:space="0" w:color="auto"/>
      </w:divBdr>
    </w:div>
    <w:div w:id="2067562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llcharityfinance.org.uk/" TargetMode="External"/><Relationship Id="rId13" Type="http://schemas.openxmlformats.org/officeDocument/2006/relationships/image" Target="media/image1.png"/><Relationship Id="rId18" Type="http://schemas.openxmlformats.org/officeDocument/2006/relationships/hyperlink" Target="https://www.navca.org.uk/find-a-navca-member" TargetMode="External"/><Relationship Id="rId3" Type="http://schemas.openxmlformats.org/officeDocument/2006/relationships/styles" Target="styles.xml"/><Relationship Id="rId7" Type="http://schemas.openxmlformats.org/officeDocument/2006/relationships/hyperlink" Target="http://smallcharityfinance.org.uk/" TargetMode="External"/><Relationship Id="rId12" Type="http://schemas.openxmlformats.org/officeDocument/2006/relationships/hyperlink" Target="https://www.gov.uk/government/organisations/office-of-the-regulator-of-community-interest-companies" TargetMode="External"/><Relationship Id="rId17" Type="http://schemas.openxmlformats.org/officeDocument/2006/relationships/hyperlink" Target="https://docs.google.com/spreadsheets/d/1yFuT4yrbs74SeAH46UkiAB_qZBXgOQTgRHJYa5vjm88/edit?gid=0" TargetMode="External"/><Relationship Id="rId2" Type="http://schemas.openxmlformats.org/officeDocument/2006/relationships/numbering" Target="numbering.xml"/><Relationship Id="rId16" Type="http://schemas.openxmlformats.org/officeDocument/2006/relationships/hyperlink" Target="https://www.charityexcellenc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https://www.gov.uk/government/organisations/charity-commissio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arterpath.org.uk/" TargetMode="External"/><Relationship Id="rId14" Type="http://schemas.openxmlformats.org/officeDocument/2006/relationships/hyperlink" Target="https://www.culturehive.co.uk/resources/income-spectrum-finding-the-right-income-mi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BC6UdcmPmGYPiaoIOUrGdMMvQ==">CgMxLjA4AHIhMXF0Qi1US2h2QVVvU25JNlJoUXZJTlFyZTViTjBHOVRU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Medcalf Hayter</dc:creator>
  <cp:lastModifiedBy>Charlie Medcalf Hayter</cp:lastModifiedBy>
  <cp:revision>5</cp:revision>
  <dcterms:created xsi:type="dcterms:W3CDTF">2025-02-07T10:53:00Z</dcterms:created>
  <dcterms:modified xsi:type="dcterms:W3CDTF">2025-02-07T10:56:00Z</dcterms:modified>
</cp:coreProperties>
</file>